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725927"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沖縄県中頭郡西原町上原２０７番地</w:t>
            </w:r>
            <w:bookmarkStart w:id="0" w:name="_GoBack"/>
            <w:bookmarkEnd w:id="0"/>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7C3629">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7C3629">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7C3629">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7C3629">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8A470A" w:rsidRDefault="008A470A" w:rsidP="000B24DF">
            <w:pPr>
              <w:autoSpaceDE w:val="0"/>
              <w:autoSpaceDN w:val="0"/>
              <w:adjustRightInd w:val="0"/>
              <w:rPr>
                <w:rFonts w:ascii="ＭＳ ゴシック" w:eastAsia="ＭＳ ゴシック" w:hAnsi="ＭＳ ゴシック"/>
                <w:color w:val="000000" w:themeColor="text1"/>
                <w:sz w:val="18"/>
                <w:szCs w:val="18"/>
              </w:rPr>
            </w:pPr>
            <w:r w:rsidRPr="00764E62">
              <w:rPr>
                <w:rFonts w:asciiTheme="majorEastAsia" w:eastAsiaTheme="majorEastAsia" w:hAnsiTheme="majorEastAsia" w:hint="eastAsia"/>
                <w:sz w:val="18"/>
                <w:szCs w:val="18"/>
              </w:rPr>
              <w:t>琉球大学臨床研究審査委員会</w:t>
            </w: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8A470A" w:rsidP="000B24DF">
            <w:pPr>
              <w:autoSpaceDE w:val="0"/>
              <w:autoSpaceDN w:val="0"/>
              <w:adjustRightInd w:val="0"/>
              <w:rPr>
                <w:rFonts w:ascii="ＭＳ ゴシック" w:eastAsia="ＭＳ ゴシック" w:hAnsi="ＭＳ ゴシック"/>
                <w:color w:val="000000" w:themeColor="text1"/>
                <w:sz w:val="18"/>
                <w:szCs w:val="18"/>
              </w:rPr>
            </w:pPr>
            <w:r w:rsidRPr="00764E62">
              <w:rPr>
                <w:rFonts w:asciiTheme="majorEastAsia" w:eastAsiaTheme="majorEastAsia" w:hAnsiTheme="majorEastAsia"/>
                <w:color w:val="000000"/>
                <w:sz w:val="18"/>
                <w:szCs w:val="18"/>
              </w:rPr>
              <w:t>Review Board of University of the Ryukyus for Clinical Research</w:t>
            </w: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8A470A" w:rsidP="000B24DF">
            <w:pPr>
              <w:autoSpaceDE w:val="0"/>
              <w:autoSpaceDN w:val="0"/>
              <w:adjustRightInd w:val="0"/>
              <w:rPr>
                <w:rFonts w:ascii="ＭＳ ゴシック" w:eastAsia="ＭＳ ゴシック" w:hAnsi="ＭＳ ゴシック"/>
                <w:color w:val="0000CC"/>
                <w:sz w:val="18"/>
                <w:szCs w:val="18"/>
              </w:rPr>
            </w:pPr>
            <w:r w:rsidRPr="00764E62">
              <w:rPr>
                <w:rFonts w:asciiTheme="majorEastAsia" w:eastAsiaTheme="majorEastAsia" w:hAnsiTheme="majorEastAsia" w:hint="eastAsia"/>
                <w:sz w:val="18"/>
                <w:szCs w:val="18"/>
              </w:rPr>
              <w:t>CRB7180002</w:t>
            </w: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725927" w:rsidRDefault="008A470A" w:rsidP="00D05DD8">
            <w:pPr>
              <w:autoSpaceDE w:val="0"/>
              <w:autoSpaceDN w:val="0"/>
              <w:adjustRightInd w:val="0"/>
              <w:rPr>
                <w:rFonts w:asciiTheme="majorEastAsia" w:eastAsiaTheme="majorEastAsia" w:hAnsiTheme="majorEastAsia"/>
                <w:color w:val="0000CC"/>
                <w:sz w:val="18"/>
                <w:szCs w:val="18"/>
              </w:rPr>
            </w:pPr>
            <w:r w:rsidRPr="00725927">
              <w:rPr>
                <w:rFonts w:asciiTheme="majorEastAsia" w:eastAsiaTheme="majorEastAsia" w:hAnsiTheme="majorEastAsia" w:cs="メイリオ" w:hint="eastAsia"/>
                <w:color w:val="333333"/>
                <w:sz w:val="18"/>
                <w:szCs w:val="18"/>
              </w:rPr>
              <w:t>沖縄県中頭郡</w:t>
            </w:r>
            <w:r w:rsidRPr="00725927">
              <w:rPr>
                <w:rFonts w:ascii="Microsoft JhengHei" w:eastAsia="Microsoft JhengHei" w:hAnsi="Microsoft JhengHei" w:cs="Microsoft JhengHei" w:hint="eastAsia"/>
                <w:color w:val="333333"/>
                <w:sz w:val="18"/>
                <w:szCs w:val="18"/>
              </w:rPr>
              <w:t>⻄</w:t>
            </w:r>
            <w:r w:rsidRPr="00725927">
              <w:rPr>
                <w:rFonts w:asciiTheme="majorEastAsia" w:eastAsiaTheme="majorEastAsia" w:hAnsiTheme="majorEastAsia" w:cs="ＭＳ ゴシック" w:hint="eastAsia"/>
                <w:color w:val="333333"/>
                <w:sz w:val="18"/>
                <w:szCs w:val="18"/>
              </w:rPr>
              <w:t>原町字千原１番地</w:t>
            </w: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8A470A" w:rsidP="000B24DF">
            <w:pPr>
              <w:autoSpaceDE w:val="0"/>
              <w:autoSpaceDN w:val="0"/>
              <w:adjustRightInd w:val="0"/>
              <w:rPr>
                <w:rFonts w:asciiTheme="majorHAnsi" w:eastAsia="ＭＳ ゴシック" w:hAnsiTheme="majorHAnsi" w:cstheme="majorHAnsi"/>
                <w:color w:val="000000" w:themeColor="text1"/>
                <w:sz w:val="18"/>
                <w:szCs w:val="18"/>
                <w:highlight w:val="yellow"/>
              </w:rPr>
            </w:pPr>
            <w:r w:rsidRPr="00764E62">
              <w:rPr>
                <w:rFonts w:asciiTheme="majorEastAsia" w:eastAsiaTheme="majorEastAsia" w:hAnsiTheme="majorEastAsia" w:cstheme="majorHAnsi"/>
                <w:color w:val="000000" w:themeColor="text1"/>
                <w:sz w:val="18"/>
                <w:szCs w:val="18"/>
              </w:rPr>
              <w:t xml:space="preserve">1 </w:t>
            </w:r>
            <w:proofErr w:type="spellStart"/>
            <w:r w:rsidRPr="00764E62">
              <w:rPr>
                <w:rFonts w:asciiTheme="majorEastAsia" w:eastAsiaTheme="majorEastAsia" w:hAnsiTheme="majorEastAsia" w:cstheme="majorHAnsi"/>
                <w:color w:val="000000" w:themeColor="text1"/>
                <w:sz w:val="18"/>
                <w:szCs w:val="18"/>
              </w:rPr>
              <w:t>Senbaru</w:t>
            </w:r>
            <w:proofErr w:type="spellEnd"/>
            <w:r w:rsidRPr="00764E62">
              <w:rPr>
                <w:rFonts w:asciiTheme="majorEastAsia" w:eastAsiaTheme="majorEastAsia" w:hAnsiTheme="majorEastAsia" w:cstheme="majorHAnsi"/>
                <w:color w:val="000000" w:themeColor="text1"/>
                <w:sz w:val="18"/>
                <w:szCs w:val="18"/>
              </w:rPr>
              <w:t>, Nishihara-</w:t>
            </w:r>
            <w:proofErr w:type="spellStart"/>
            <w:r w:rsidRPr="00764E62">
              <w:rPr>
                <w:rFonts w:asciiTheme="majorEastAsia" w:eastAsiaTheme="majorEastAsia" w:hAnsiTheme="majorEastAsia" w:cstheme="majorHAnsi"/>
                <w:color w:val="000000" w:themeColor="text1"/>
                <w:sz w:val="18"/>
                <w:szCs w:val="18"/>
              </w:rPr>
              <w:t>cho</w:t>
            </w:r>
            <w:proofErr w:type="spellEnd"/>
            <w:r w:rsidRPr="00764E62">
              <w:rPr>
                <w:rFonts w:asciiTheme="majorEastAsia" w:eastAsiaTheme="majorEastAsia" w:hAnsiTheme="majorEastAsia" w:cstheme="majorHAnsi"/>
                <w:color w:val="000000" w:themeColor="text1"/>
                <w:sz w:val="18"/>
                <w:szCs w:val="18"/>
              </w:rPr>
              <w:t xml:space="preserve">, </w:t>
            </w:r>
            <w:proofErr w:type="spellStart"/>
            <w:r w:rsidRPr="00764E62">
              <w:rPr>
                <w:rFonts w:asciiTheme="majorEastAsia" w:eastAsiaTheme="majorEastAsia" w:hAnsiTheme="majorEastAsia" w:cstheme="majorHAnsi"/>
                <w:color w:val="000000" w:themeColor="text1"/>
                <w:sz w:val="18"/>
                <w:szCs w:val="18"/>
              </w:rPr>
              <w:t>Nakagami</w:t>
            </w:r>
            <w:proofErr w:type="spellEnd"/>
            <w:r w:rsidRPr="00764E62">
              <w:rPr>
                <w:rFonts w:asciiTheme="majorEastAsia" w:eastAsiaTheme="majorEastAsia" w:hAnsiTheme="majorEastAsia" w:cstheme="majorHAnsi"/>
                <w:color w:val="000000" w:themeColor="text1"/>
                <w:sz w:val="18"/>
                <w:szCs w:val="18"/>
              </w:rPr>
              <w:t>-gun, Okinawa, Japan</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8A470A" w:rsidP="000B24DF">
            <w:pPr>
              <w:autoSpaceDE w:val="0"/>
              <w:autoSpaceDN w:val="0"/>
              <w:adjustRightInd w:val="0"/>
              <w:rPr>
                <w:rFonts w:ascii="ＭＳ ゴシック" w:eastAsia="ＭＳ ゴシック" w:hAnsi="ＭＳ ゴシック"/>
                <w:color w:val="0000CC"/>
                <w:sz w:val="18"/>
                <w:szCs w:val="18"/>
              </w:rPr>
            </w:pPr>
            <w:r w:rsidRPr="00764E62">
              <w:rPr>
                <w:rFonts w:asciiTheme="majorEastAsia" w:eastAsiaTheme="majorEastAsia" w:hAnsiTheme="majorEastAsia" w:cs="Arial"/>
                <w:color w:val="333333"/>
                <w:sz w:val="18"/>
                <w:szCs w:val="18"/>
              </w:rPr>
              <w:t>098-895-8016</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8A470A" w:rsidP="000B24DF">
            <w:pPr>
              <w:autoSpaceDE w:val="0"/>
              <w:autoSpaceDN w:val="0"/>
              <w:adjustRightInd w:val="0"/>
              <w:rPr>
                <w:rFonts w:ascii="ＭＳ ゴシック" w:eastAsia="ＭＳ ゴシック" w:hAnsi="ＭＳ ゴシック"/>
                <w:color w:val="0000CC"/>
                <w:sz w:val="18"/>
                <w:szCs w:val="18"/>
              </w:rPr>
            </w:pPr>
            <w:r w:rsidRPr="00764E62">
              <w:rPr>
                <w:rFonts w:asciiTheme="majorEastAsia" w:eastAsiaTheme="majorEastAsia" w:hAnsiTheme="majorEastAsia" w:cs="Arial"/>
                <w:color w:val="333333"/>
                <w:sz w:val="18"/>
                <w:szCs w:val="18"/>
              </w:rPr>
              <w:t>knknkyu@to.jim.u-ryukyu.ac.jp</w:t>
            </w: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w:t>
      </w:r>
      <w:r w:rsidR="00803EE2">
        <w:rPr>
          <w:rFonts w:ascii="ＭＳ ゴシック" w:eastAsia="ＭＳ ゴシック" w:hAnsi="ＭＳ ゴシック" w:hint="eastAsia"/>
          <w:color w:val="000000" w:themeColor="text1"/>
          <w:sz w:val="18"/>
          <w:szCs w:val="18"/>
        </w:rPr>
        <w:lastRenderedPageBreak/>
        <w:t>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C644AC" w:rsidRPr="007C3629" w:rsidRDefault="00B50276" w:rsidP="007C3629">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C644AC" w:rsidRPr="007C362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25927"/>
    <w:rsid w:val="007346A7"/>
    <w:rsid w:val="007505DF"/>
    <w:rsid w:val="007533A8"/>
    <w:rsid w:val="00760A2C"/>
    <w:rsid w:val="00760A74"/>
    <w:rsid w:val="007640C3"/>
    <w:rsid w:val="00765189"/>
    <w:rsid w:val="00784FEE"/>
    <w:rsid w:val="007A00EC"/>
    <w:rsid w:val="007A06B0"/>
    <w:rsid w:val="007A4D3C"/>
    <w:rsid w:val="007C3629"/>
    <w:rsid w:val="007D4633"/>
    <w:rsid w:val="007E2AEE"/>
    <w:rsid w:val="007E422E"/>
    <w:rsid w:val="0080244C"/>
    <w:rsid w:val="00803EE2"/>
    <w:rsid w:val="00817834"/>
    <w:rsid w:val="00824A2C"/>
    <w:rsid w:val="00841CAC"/>
    <w:rsid w:val="0085249E"/>
    <w:rsid w:val="00855695"/>
    <w:rsid w:val="0089463F"/>
    <w:rsid w:val="00894E03"/>
    <w:rsid w:val="008A3A56"/>
    <w:rsid w:val="008A470A"/>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678B96E"/>
  <w14:defaultImageDpi w14:val="0"/>
  <w15:docId w15:val="{BD00B555-EC07-484C-851B-65EAE5E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8FDD-F86F-4EFC-AD1F-D4D35B7F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総合企画戦略部 研究推進課</cp:lastModifiedBy>
  <cp:revision>7</cp:revision>
  <cp:lastPrinted>2018-02-15T05:10:00Z</cp:lastPrinted>
  <dcterms:created xsi:type="dcterms:W3CDTF">2018-02-15T05:51:00Z</dcterms:created>
  <dcterms:modified xsi:type="dcterms:W3CDTF">2018-08-02T06:58:00Z</dcterms:modified>
</cp:coreProperties>
</file>